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E2BD" w14:textId="54BDB179" w:rsidR="00FC766A" w:rsidRPr="00602A6B" w:rsidRDefault="00D024F7" w:rsidP="00033D69">
      <w:pPr>
        <w:pStyle w:val="Heading1"/>
      </w:pPr>
      <w:r>
        <w:t>Workshop</w:t>
      </w:r>
      <w:bookmarkStart w:id="0" w:name="_GoBack"/>
      <w:bookmarkEnd w:id="0"/>
      <w:r w:rsidR="003A28A9">
        <w:t xml:space="preserve"> Description</w:t>
      </w:r>
    </w:p>
    <w:p w14:paraId="24BB9B6F" w14:textId="6CEAE164" w:rsidR="003A28A9" w:rsidRPr="003A28A9" w:rsidRDefault="003A28A9" w:rsidP="003A28A9">
      <w:pPr>
        <w:pStyle w:val="Heading2"/>
      </w:pPr>
      <w:r>
        <w:t>ISSA Vision Zero Training:</w:t>
      </w:r>
      <w:r>
        <w:br/>
        <w:t>Safe and Healthy Management with Vision Zero</w:t>
      </w:r>
    </w:p>
    <w:p w14:paraId="1439BD38" w14:textId="77777777" w:rsidR="00385527" w:rsidRDefault="00385527" w:rsidP="003A28A9">
      <w:pPr>
        <w:rPr>
          <w:b/>
          <w:bCs/>
          <w:sz w:val="26"/>
          <w:szCs w:val="26"/>
        </w:rPr>
      </w:pPr>
    </w:p>
    <w:p w14:paraId="72BA9F03" w14:textId="5494D113" w:rsidR="003A28A9" w:rsidRDefault="003A28A9" w:rsidP="003A28A9">
      <w:pPr>
        <w:rPr>
          <w:rFonts w:cs="Arial"/>
          <w:szCs w:val="24"/>
        </w:rPr>
      </w:pPr>
      <w:r>
        <w:rPr>
          <w:b/>
          <w:bCs/>
          <w:sz w:val="26"/>
          <w:szCs w:val="26"/>
        </w:rPr>
        <w:t>Target Groups</w:t>
      </w:r>
      <w:r>
        <w:br/>
      </w:r>
      <w:r w:rsidRPr="003A28A9">
        <w:rPr>
          <w:rFonts w:cs="Arial"/>
          <w:szCs w:val="24"/>
        </w:rPr>
        <w:t xml:space="preserve">Managers, </w:t>
      </w:r>
      <w:proofErr w:type="spellStart"/>
      <w:r w:rsidRPr="003A28A9">
        <w:rPr>
          <w:rFonts w:cs="Arial"/>
          <w:szCs w:val="24"/>
        </w:rPr>
        <w:t>labour</w:t>
      </w:r>
      <w:proofErr w:type="spellEnd"/>
      <w:r w:rsidRPr="003A28A9">
        <w:rPr>
          <w:rFonts w:cs="Arial"/>
          <w:szCs w:val="24"/>
        </w:rPr>
        <w:t xml:space="preserve"> inspectors, OSH professionals, auditors, trainers, representatives of employers’ associations and trade unions</w:t>
      </w:r>
    </w:p>
    <w:p w14:paraId="7C732548" w14:textId="77777777" w:rsidR="003A28A9" w:rsidRPr="00FC54E3" w:rsidRDefault="003A28A9" w:rsidP="003A28A9">
      <w:pPr>
        <w:rPr>
          <w:rFonts w:cs="Arial"/>
          <w:szCs w:val="24"/>
        </w:rPr>
      </w:pPr>
    </w:p>
    <w:p w14:paraId="061CD9B3" w14:textId="77777777" w:rsidR="00385527" w:rsidRDefault="00385527" w:rsidP="00AD686A">
      <w:pPr>
        <w:rPr>
          <w:b/>
          <w:bCs/>
          <w:sz w:val="26"/>
          <w:szCs w:val="26"/>
        </w:rPr>
      </w:pPr>
    </w:p>
    <w:p w14:paraId="359C290C" w14:textId="77777777" w:rsidR="00385527" w:rsidRDefault="003A28A9" w:rsidP="00AD686A">
      <w:pPr>
        <w:rPr>
          <w:rFonts w:cs="Arial"/>
          <w:lang w:val="en"/>
        </w:rPr>
      </w:pPr>
      <w:r w:rsidRPr="003A28A9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enefits and O</w:t>
      </w:r>
      <w:r w:rsidRPr="003A28A9">
        <w:rPr>
          <w:b/>
          <w:bCs/>
          <w:sz w:val="26"/>
          <w:szCs w:val="26"/>
        </w:rPr>
        <w:t>utcomes</w:t>
      </w:r>
      <w:r>
        <w:br/>
      </w:r>
      <w:r w:rsidRPr="00FC54E3">
        <w:rPr>
          <w:rFonts w:cs="Arial"/>
          <w:szCs w:val="24"/>
        </w:rPr>
        <w:t>After the seminar, the participants will be able to recognize the Vision Zero prevention strategy as a success factor for</w:t>
      </w:r>
      <w:r w:rsidR="00AD686A">
        <w:rPr>
          <w:rFonts w:cs="Arial"/>
          <w:szCs w:val="24"/>
        </w:rPr>
        <w:t xml:space="preserve"> a humane</w:t>
      </w:r>
      <w:r w:rsidRPr="00FC54E3">
        <w:rPr>
          <w:rFonts w:cs="Arial"/>
          <w:szCs w:val="24"/>
        </w:rPr>
        <w:t xml:space="preserve"> and economically healthy business. </w:t>
      </w:r>
      <w:r w:rsidR="00AD686A" w:rsidRPr="0031175E">
        <w:rPr>
          <w:rFonts w:cs="Arial"/>
          <w:lang w:val="en"/>
        </w:rPr>
        <w:t>By following the principles of Vision Zero, participants will be able to create and implement a Vision Zero action plan, allowing them to fulfil their occupational safety and health responsibilities.</w:t>
      </w:r>
    </w:p>
    <w:p w14:paraId="1BD85F07" w14:textId="77777777" w:rsidR="00385527" w:rsidRDefault="003A28A9" w:rsidP="00AD686A">
      <w:pPr>
        <w:rPr>
          <w:b/>
          <w:sz w:val="26"/>
          <w:szCs w:val="26"/>
        </w:rPr>
      </w:pPr>
      <w:r>
        <w:br/>
      </w:r>
    </w:p>
    <w:p w14:paraId="287F1BDF" w14:textId="56C24F75" w:rsidR="003A28A9" w:rsidRPr="003A28A9" w:rsidRDefault="003A28A9" w:rsidP="00AD686A">
      <w:pPr>
        <w:rPr>
          <w:b/>
          <w:sz w:val="26"/>
          <w:szCs w:val="26"/>
        </w:rPr>
      </w:pPr>
      <w:r w:rsidRPr="003A28A9">
        <w:rPr>
          <w:b/>
          <w:sz w:val="26"/>
          <w:szCs w:val="26"/>
        </w:rPr>
        <w:t>Seminar content</w:t>
      </w:r>
    </w:p>
    <w:p w14:paraId="2F5D13DA" w14:textId="77777777" w:rsidR="003A28A9" w:rsidRPr="00FC54E3" w:rsidRDefault="003A28A9" w:rsidP="003A28A9">
      <w:pPr>
        <w:numPr>
          <w:ilvl w:val="0"/>
          <w:numId w:val="13"/>
        </w:numPr>
        <w:contextualSpacing w:val="0"/>
        <w:rPr>
          <w:szCs w:val="24"/>
        </w:rPr>
      </w:pPr>
      <w:r w:rsidRPr="00FC54E3">
        <w:rPr>
          <w:szCs w:val="24"/>
        </w:rPr>
        <w:t>Vision Zero as a prevention strategy</w:t>
      </w:r>
    </w:p>
    <w:p w14:paraId="20CF63DF" w14:textId="77777777" w:rsidR="003A28A9" w:rsidRPr="00FC54E3" w:rsidRDefault="003A28A9" w:rsidP="003A28A9">
      <w:pPr>
        <w:numPr>
          <w:ilvl w:val="0"/>
          <w:numId w:val="13"/>
        </w:numPr>
        <w:contextualSpacing w:val="0"/>
        <w:rPr>
          <w:szCs w:val="24"/>
        </w:rPr>
      </w:pPr>
      <w:r w:rsidRPr="00FC54E3">
        <w:rPr>
          <w:szCs w:val="24"/>
        </w:rPr>
        <w:t>7 Golden Rules of Vision Zero</w:t>
      </w:r>
    </w:p>
    <w:p w14:paraId="4F37150A" w14:textId="77777777" w:rsidR="003A28A9" w:rsidRPr="00FC54E3" w:rsidRDefault="003A28A9" w:rsidP="003A28A9">
      <w:pPr>
        <w:numPr>
          <w:ilvl w:val="0"/>
          <w:numId w:val="13"/>
        </w:numPr>
        <w:contextualSpacing w:val="0"/>
        <w:rPr>
          <w:szCs w:val="24"/>
        </w:rPr>
      </w:pPr>
      <w:r w:rsidRPr="00FC54E3">
        <w:rPr>
          <w:szCs w:val="24"/>
        </w:rPr>
        <w:t>Benefits of Vision Zero</w:t>
      </w:r>
    </w:p>
    <w:p w14:paraId="0F2EEEDC" w14:textId="77777777" w:rsidR="003A28A9" w:rsidRPr="00FC54E3" w:rsidRDefault="003A28A9" w:rsidP="003A28A9">
      <w:pPr>
        <w:numPr>
          <w:ilvl w:val="0"/>
          <w:numId w:val="13"/>
        </w:numPr>
        <w:contextualSpacing w:val="0"/>
        <w:rPr>
          <w:szCs w:val="24"/>
        </w:rPr>
      </w:pPr>
      <w:r w:rsidRPr="00FC54E3">
        <w:rPr>
          <w:szCs w:val="24"/>
        </w:rPr>
        <w:t>ISSA’s Vision Zero Tools</w:t>
      </w:r>
    </w:p>
    <w:p w14:paraId="168E39AD" w14:textId="77777777" w:rsidR="003A28A9" w:rsidRPr="00FC54E3" w:rsidRDefault="003A28A9" w:rsidP="003A28A9">
      <w:pPr>
        <w:numPr>
          <w:ilvl w:val="0"/>
          <w:numId w:val="13"/>
        </w:numPr>
        <w:contextualSpacing w:val="0"/>
        <w:rPr>
          <w:szCs w:val="24"/>
        </w:rPr>
      </w:pPr>
      <w:r w:rsidRPr="00FC54E3">
        <w:rPr>
          <w:szCs w:val="24"/>
        </w:rPr>
        <w:t>Self-reflection and self-check about personal situation</w:t>
      </w:r>
    </w:p>
    <w:p w14:paraId="69476DD3" w14:textId="63CFCA99" w:rsidR="003A28A9" w:rsidRPr="00FC54E3" w:rsidRDefault="003A28A9" w:rsidP="00AD686A">
      <w:pPr>
        <w:numPr>
          <w:ilvl w:val="0"/>
          <w:numId w:val="13"/>
        </w:numPr>
        <w:contextualSpacing w:val="0"/>
        <w:rPr>
          <w:szCs w:val="24"/>
        </w:rPr>
      </w:pPr>
      <w:r w:rsidRPr="00FC54E3">
        <w:rPr>
          <w:szCs w:val="24"/>
        </w:rPr>
        <w:t xml:space="preserve">Implementation of measures and </w:t>
      </w:r>
      <w:r w:rsidR="00AD686A">
        <w:rPr>
          <w:szCs w:val="24"/>
        </w:rPr>
        <w:t xml:space="preserve">good  </w:t>
      </w:r>
      <w:r w:rsidRPr="00FC54E3">
        <w:rPr>
          <w:szCs w:val="24"/>
        </w:rPr>
        <w:t>practice</w:t>
      </w:r>
      <w:r w:rsidR="00AD686A">
        <w:rPr>
          <w:szCs w:val="24"/>
        </w:rPr>
        <w:t>s</w:t>
      </w:r>
      <w:r w:rsidRPr="00FC54E3">
        <w:rPr>
          <w:szCs w:val="24"/>
        </w:rPr>
        <w:t xml:space="preserve"> in enterprises</w:t>
      </w:r>
    </w:p>
    <w:p w14:paraId="744D1888" w14:textId="77777777" w:rsidR="003A28A9" w:rsidRDefault="003A28A9" w:rsidP="003A28A9">
      <w:pPr>
        <w:numPr>
          <w:ilvl w:val="0"/>
          <w:numId w:val="13"/>
        </w:numPr>
        <w:contextualSpacing w:val="0"/>
        <w:rPr>
          <w:szCs w:val="24"/>
        </w:rPr>
      </w:pPr>
      <w:r w:rsidRPr="00FC54E3">
        <w:rPr>
          <w:szCs w:val="24"/>
        </w:rPr>
        <w:t>Creating an action plan</w:t>
      </w:r>
    </w:p>
    <w:p w14:paraId="2969FD84" w14:textId="77777777" w:rsidR="003A28A9" w:rsidRDefault="003A28A9" w:rsidP="003A28A9">
      <w:pPr>
        <w:contextualSpacing w:val="0"/>
        <w:rPr>
          <w:szCs w:val="24"/>
        </w:rPr>
      </w:pPr>
    </w:p>
    <w:p w14:paraId="776F1304" w14:textId="77777777" w:rsidR="00385527" w:rsidRDefault="00385527" w:rsidP="003A28A9">
      <w:pPr>
        <w:rPr>
          <w:rFonts w:cs="Arial"/>
          <w:b/>
          <w:sz w:val="26"/>
          <w:szCs w:val="26"/>
        </w:rPr>
      </w:pPr>
    </w:p>
    <w:p w14:paraId="51C1C3E3" w14:textId="77777777" w:rsidR="003A28A9" w:rsidRPr="003A28A9" w:rsidRDefault="003A28A9" w:rsidP="003A28A9">
      <w:pPr>
        <w:rPr>
          <w:rFonts w:cs="Arial"/>
          <w:sz w:val="26"/>
          <w:szCs w:val="26"/>
        </w:rPr>
      </w:pPr>
      <w:r w:rsidRPr="003A28A9">
        <w:rPr>
          <w:rFonts w:cs="Arial"/>
          <w:b/>
          <w:sz w:val="26"/>
          <w:szCs w:val="26"/>
        </w:rPr>
        <w:t>Duration</w:t>
      </w:r>
      <w:r w:rsidRPr="003A28A9">
        <w:rPr>
          <w:rFonts w:cs="Arial"/>
          <w:sz w:val="26"/>
          <w:szCs w:val="26"/>
        </w:rPr>
        <w:t xml:space="preserve"> </w:t>
      </w:r>
    </w:p>
    <w:p w14:paraId="1184C019" w14:textId="77777777" w:rsidR="003A28A9" w:rsidRPr="00FC54E3" w:rsidRDefault="003A28A9" w:rsidP="003A28A9">
      <w:pPr>
        <w:rPr>
          <w:rFonts w:cs="Arial"/>
          <w:szCs w:val="24"/>
        </w:rPr>
      </w:pPr>
      <w:r w:rsidRPr="00FC54E3">
        <w:rPr>
          <w:rFonts w:cs="Arial"/>
          <w:szCs w:val="24"/>
        </w:rPr>
        <w:t>2 days (16 learning units)</w:t>
      </w:r>
    </w:p>
    <w:p w14:paraId="622F75A9" w14:textId="77777777" w:rsidR="003A28A9" w:rsidRPr="00FC54E3" w:rsidRDefault="003A28A9" w:rsidP="003A28A9">
      <w:pPr>
        <w:contextualSpacing w:val="0"/>
        <w:rPr>
          <w:szCs w:val="24"/>
        </w:rPr>
      </w:pPr>
    </w:p>
    <w:p w14:paraId="61F6610C" w14:textId="3D7EE34E" w:rsidR="003A28A9" w:rsidRPr="003A28A9" w:rsidRDefault="003A28A9" w:rsidP="003A28A9">
      <w:pPr>
        <w:pStyle w:val="Heading4"/>
      </w:pPr>
    </w:p>
    <w:sectPr w:rsidR="003A28A9" w:rsidRPr="003A28A9" w:rsidSect="003A28A9">
      <w:headerReference w:type="first" r:id="rId8"/>
      <w:pgSz w:w="11906" w:h="16838" w:code="9"/>
      <w:pgMar w:top="2268" w:right="794" w:bottom="907" w:left="102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73D4" w14:textId="77777777" w:rsidR="00D67610" w:rsidRDefault="00D67610" w:rsidP="00033D69">
      <w:r>
        <w:separator/>
      </w:r>
    </w:p>
  </w:endnote>
  <w:endnote w:type="continuationSeparator" w:id="0">
    <w:p w14:paraId="7F075B6A" w14:textId="77777777" w:rsidR="00D67610" w:rsidRDefault="00D67610" w:rsidP="000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1A43" w14:textId="77777777" w:rsidR="00D67610" w:rsidRDefault="00D67610" w:rsidP="00033D69">
      <w:r>
        <w:separator/>
      </w:r>
    </w:p>
  </w:footnote>
  <w:footnote w:type="continuationSeparator" w:id="0">
    <w:p w14:paraId="782F6009" w14:textId="77777777" w:rsidR="00D67610" w:rsidRDefault="00D67610" w:rsidP="0003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CC2B6" w14:textId="30E0BB21" w:rsidR="003A28A9" w:rsidRDefault="003A28A9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425C75A5" wp14:editId="4DD321D0">
          <wp:simplePos x="0" y="0"/>
          <wp:positionH relativeFrom="margin">
            <wp:posOffset>4000500</wp:posOffset>
          </wp:positionH>
          <wp:positionV relativeFrom="line">
            <wp:posOffset>-635</wp:posOffset>
          </wp:positionV>
          <wp:extent cx="2423160" cy="572135"/>
          <wp:effectExtent l="0" t="0" r="0" b="0"/>
          <wp:wrapNone/>
          <wp:docPr id="2" name="Bild 2" descr="Mini:Users:bertk:Documents:PROJEKTE:3C3C:3206 Templates Vision zero:Logos:DevelopedbyISSA:jpg:DevelopedbyISSA_CMY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DevelopedbyISSA:jpg:DevelopedbyISSA_CMYK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54BCB3DB" wp14:editId="664CB2D8">
          <wp:simplePos x="0" y="0"/>
          <wp:positionH relativeFrom="margin">
            <wp:posOffset>0</wp:posOffset>
          </wp:positionH>
          <wp:positionV relativeFrom="line">
            <wp:posOffset>-635</wp:posOffset>
          </wp:positionV>
          <wp:extent cx="2159000" cy="673100"/>
          <wp:effectExtent l="0" t="0" r="0" b="12700"/>
          <wp:wrapNone/>
          <wp:docPr id="1" name="Bild 1" descr="Mini:Users:bertk:Documents:PROJEKTE:3C3C:3206 Templates Vision zero:Logos:VZ_header:VZ_tagline_ISS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VZ_header:VZ_tagline_ISSA_CMYK_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46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36D4C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236EC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080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DE5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17C3483C"/>
    <w:multiLevelType w:val="singleLevel"/>
    <w:tmpl w:val="9A2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844C9"/>
    <w:multiLevelType w:val="hybridMultilevel"/>
    <w:tmpl w:val="3F7AB852"/>
    <w:lvl w:ilvl="0" w:tplc="4B82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0CBF"/>
    <w:multiLevelType w:val="multilevel"/>
    <w:tmpl w:val="445CF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0EB4"/>
    <w:multiLevelType w:val="hybridMultilevel"/>
    <w:tmpl w:val="6FEA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6E49"/>
    <w:multiLevelType w:val="hybridMultilevel"/>
    <w:tmpl w:val="5F526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50B74"/>
    <w:multiLevelType w:val="hybridMultilevel"/>
    <w:tmpl w:val="A95E2810"/>
    <w:lvl w:ilvl="0" w:tplc="7752EFDA">
      <w:start w:val="1"/>
      <w:numFmt w:val="bullet"/>
      <w:pStyle w:val="PosterListing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8358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C3E3477"/>
    <w:multiLevelType w:val="hybridMultilevel"/>
    <w:tmpl w:val="B044C706"/>
    <w:lvl w:ilvl="0" w:tplc="AFE8D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6"/>
    <w:rsid w:val="00033D69"/>
    <w:rsid w:val="000707FA"/>
    <w:rsid w:val="000779D7"/>
    <w:rsid w:val="0009252C"/>
    <w:rsid w:val="000C4759"/>
    <w:rsid w:val="000C76EA"/>
    <w:rsid w:val="00107D3E"/>
    <w:rsid w:val="001119FA"/>
    <w:rsid w:val="00130DAC"/>
    <w:rsid w:val="001E16B3"/>
    <w:rsid w:val="001F2571"/>
    <w:rsid w:val="00222E36"/>
    <w:rsid w:val="002A44D5"/>
    <w:rsid w:val="003576CB"/>
    <w:rsid w:val="00385527"/>
    <w:rsid w:val="003A28A9"/>
    <w:rsid w:val="003C5B9B"/>
    <w:rsid w:val="003C6AA5"/>
    <w:rsid w:val="004805CD"/>
    <w:rsid w:val="004F4943"/>
    <w:rsid w:val="004F4992"/>
    <w:rsid w:val="005019BC"/>
    <w:rsid w:val="00545388"/>
    <w:rsid w:val="005630FA"/>
    <w:rsid w:val="00573976"/>
    <w:rsid w:val="005D6EBF"/>
    <w:rsid w:val="005E346F"/>
    <w:rsid w:val="00602A6B"/>
    <w:rsid w:val="006B29BE"/>
    <w:rsid w:val="00793BA3"/>
    <w:rsid w:val="007C466D"/>
    <w:rsid w:val="007E391E"/>
    <w:rsid w:val="008450B6"/>
    <w:rsid w:val="00865E80"/>
    <w:rsid w:val="009224BC"/>
    <w:rsid w:val="00945313"/>
    <w:rsid w:val="009E7076"/>
    <w:rsid w:val="00A3183F"/>
    <w:rsid w:val="00A542E5"/>
    <w:rsid w:val="00A82AB7"/>
    <w:rsid w:val="00AD686A"/>
    <w:rsid w:val="00BC34DE"/>
    <w:rsid w:val="00C06BD1"/>
    <w:rsid w:val="00C212CE"/>
    <w:rsid w:val="00C445B3"/>
    <w:rsid w:val="00C95949"/>
    <w:rsid w:val="00D024F7"/>
    <w:rsid w:val="00D21159"/>
    <w:rsid w:val="00D360B5"/>
    <w:rsid w:val="00D67610"/>
    <w:rsid w:val="00DA25EF"/>
    <w:rsid w:val="00DE1E82"/>
    <w:rsid w:val="00DE3CF3"/>
    <w:rsid w:val="00DF45C3"/>
    <w:rsid w:val="00E300A5"/>
    <w:rsid w:val="00E46910"/>
    <w:rsid w:val="00E549AB"/>
    <w:rsid w:val="00E766BF"/>
    <w:rsid w:val="00E91FEB"/>
    <w:rsid w:val="00EC77F9"/>
    <w:rsid w:val="00F20FD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678CE4"/>
  <w15:docId w15:val="{720CE865-6AAA-41A0-896C-CED953F7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4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69"/>
    <w:pPr>
      <w:contextualSpacing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A6B"/>
    <w:pPr>
      <w:keepNext/>
      <w:keepLines/>
      <w:spacing w:after="360" w:line="480" w:lineRule="exact"/>
      <w:outlineLvl w:val="0"/>
    </w:pPr>
    <w:rPr>
      <w:rFonts w:eastAsiaTheme="majorEastAsia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A6B"/>
    <w:pPr>
      <w:autoSpaceDE w:val="0"/>
      <w:autoSpaceDN w:val="0"/>
      <w:adjustRightInd w:val="0"/>
      <w:spacing w:after="360" w:line="400" w:lineRule="exact"/>
      <w:outlineLvl w:val="1"/>
    </w:pPr>
    <w:rPr>
      <w:rFonts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A6B"/>
    <w:pPr>
      <w:keepNext/>
      <w:keepLines/>
      <w:spacing w:after="360" w:line="340" w:lineRule="exact"/>
      <w:outlineLvl w:val="2"/>
    </w:pPr>
    <w:rPr>
      <w:rFonts w:eastAsiaTheme="majorEastAsia" w:cs="Arial"/>
      <w:b/>
      <w:bCs/>
      <w:color w:val="7F7F7F" w:themeColor="text1" w:themeTint="8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A6B"/>
    <w:pPr>
      <w:keepNext/>
      <w:keepLines/>
      <w:spacing w:after="240"/>
      <w:outlineLvl w:val="3"/>
    </w:pPr>
    <w:rPr>
      <w:rFonts w:eastAsiaTheme="majorEastAsia" w:cs="Arial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67610"/>
    <w:pPr>
      <w:keepNext/>
      <w:keepLines/>
      <w:contextualSpacing w:val="0"/>
      <w:outlineLvl w:val="4"/>
    </w:pPr>
    <w:rPr>
      <w:rFonts w:eastAsiaTheme="majorEastAsia" w:cstheme="majorBidi"/>
      <w:b/>
      <w:b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602A6B"/>
  </w:style>
  <w:style w:type="character" w:customStyle="1" w:styleId="HeaderChar">
    <w:name w:val="Header Char"/>
    <w:basedOn w:val="DefaultParagraphFont"/>
    <w:link w:val="Header"/>
    <w:rsid w:val="00602A6B"/>
    <w:rPr>
      <w:rFonts w:ascii="Arial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5B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9B"/>
  </w:style>
  <w:style w:type="paragraph" w:styleId="BalloonText">
    <w:name w:val="Balloon Text"/>
    <w:basedOn w:val="Normal"/>
    <w:link w:val="BalloonTextChar"/>
    <w:uiPriority w:val="99"/>
    <w:semiHidden/>
    <w:unhideWhenUsed/>
    <w:rsid w:val="003C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B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1159"/>
  </w:style>
  <w:style w:type="paragraph" w:customStyle="1" w:styleId="PosterHeadline">
    <w:name w:val="Poster Headline"/>
    <w:basedOn w:val="Normal"/>
    <w:qFormat/>
    <w:rsid w:val="00602A6B"/>
    <w:pPr>
      <w:spacing w:after="480"/>
    </w:pPr>
    <w:rPr>
      <w:rFonts w:eastAsia="Times New Roman"/>
      <w:b/>
      <w:sz w:val="56"/>
      <w:szCs w:val="56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02A6B"/>
    <w:rPr>
      <w:rFonts w:ascii="Arial" w:hAnsi="Arial" w:cs="Arial"/>
      <w:b/>
      <w:bCs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2A6B"/>
    <w:rPr>
      <w:rFonts w:ascii="Arial" w:eastAsiaTheme="majorEastAsia" w:hAnsi="Arial" w:cs="Arial"/>
      <w:b/>
      <w:bCs/>
      <w:color w:val="7F7F7F" w:themeColor="text1" w:themeTint="80"/>
      <w:sz w:val="30"/>
      <w:szCs w:val="3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2A6B"/>
    <w:rPr>
      <w:rFonts w:ascii="Arial" w:eastAsiaTheme="majorEastAsia" w:hAnsi="Arial" w:cs="Arial"/>
      <w:b/>
      <w:bCs/>
      <w:sz w:val="48"/>
      <w:szCs w:val="48"/>
      <w:lang w:val="en-US" w:eastAsia="en-US"/>
    </w:rPr>
  </w:style>
  <w:style w:type="paragraph" w:customStyle="1" w:styleId="PosterListing">
    <w:name w:val="Poster Listing"/>
    <w:basedOn w:val="PosterHeadline"/>
    <w:qFormat/>
    <w:rsid w:val="00033D69"/>
    <w:pPr>
      <w:numPr>
        <w:numId w:val="10"/>
      </w:numPr>
      <w:contextualSpacing w:val="0"/>
    </w:pPr>
    <w:rPr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602A6B"/>
    <w:rPr>
      <w:rFonts w:ascii="Arial" w:eastAsiaTheme="majorEastAsia" w:hAnsi="Arial" w:cs="Arial"/>
      <w:b/>
      <w:bCs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2A6B"/>
    <w:pPr>
      <w:ind w:left="720"/>
    </w:pPr>
  </w:style>
  <w:style w:type="paragraph" w:customStyle="1" w:styleId="PosterText">
    <w:name w:val="Poster Text"/>
    <w:basedOn w:val="Normal"/>
    <w:qFormat/>
    <w:rsid w:val="00033D69"/>
    <w:pPr>
      <w:spacing w:after="360" w:line="264" w:lineRule="auto"/>
    </w:pPr>
    <w:rPr>
      <w:sz w:val="56"/>
      <w:szCs w:val="56"/>
    </w:rPr>
  </w:style>
  <w:style w:type="paragraph" w:customStyle="1" w:styleId="IntroText">
    <w:name w:val="Intro Text"/>
    <w:basedOn w:val="Normal"/>
    <w:next w:val="Normal"/>
    <w:qFormat/>
    <w:rsid w:val="00DA25EF"/>
    <w:pPr>
      <w:spacing w:after="360" w:line="340" w:lineRule="exact"/>
    </w:pPr>
    <w:rPr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67610"/>
    <w:rPr>
      <w:rFonts w:ascii="Arial" w:eastAsiaTheme="majorEastAsia" w:hAnsi="Arial" w:cstheme="majorBidi"/>
      <w:b/>
      <w:bCs/>
      <w:color w:val="243F60" w:themeColor="accent1" w:themeShade="7F"/>
      <w:sz w:val="24"/>
      <w:szCs w:val="24"/>
      <w:lang w:val="en-US" w:eastAsia="en-US"/>
    </w:rPr>
  </w:style>
  <w:style w:type="character" w:customStyle="1" w:styleId="shorttext">
    <w:name w:val="short_text"/>
    <w:rsid w:val="00945313"/>
  </w:style>
  <w:style w:type="character" w:customStyle="1" w:styleId="alt-edited1">
    <w:name w:val="alt-edited1"/>
    <w:rsid w:val="00945313"/>
    <w:rPr>
      <w:color w:val="4D90F0"/>
    </w:rPr>
  </w:style>
  <w:style w:type="table" w:styleId="ColorfulList-Accent6">
    <w:name w:val="Colorful List Accent 6"/>
    <w:basedOn w:val="TableNormal"/>
    <w:uiPriority w:val="41"/>
    <w:rsid w:val="00945313"/>
    <w:rPr>
      <w:rFonts w:ascii="Times New Roman" w:eastAsia="Times New Roman" w:hAnsi="Times New Roman"/>
      <w:color w:val="000000" w:themeColor="text1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C859B-D062-4133-A251-98C43F3E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KAUBISCH.AV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Kaubisch</dc:creator>
  <cp:keywords/>
  <dc:description/>
  <cp:lastModifiedBy>Aste, Daniel</cp:lastModifiedBy>
  <cp:revision>5</cp:revision>
  <cp:lastPrinted>2017-08-01T14:55:00Z</cp:lastPrinted>
  <dcterms:created xsi:type="dcterms:W3CDTF">2017-08-16T13:30:00Z</dcterms:created>
  <dcterms:modified xsi:type="dcterms:W3CDTF">2017-12-12T11:07:00Z</dcterms:modified>
</cp:coreProperties>
</file>